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65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V8uZ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6"/>
        </w:rPr>
        <w:t>关于对</w:t>
      </w:r>
      <w:r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  <w:t>广州百利新私募证券投资基金管理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</w:rPr>
        <w:t>采取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责令改正</w:t>
      </w:r>
      <w:r>
        <w:rPr>
          <w:rFonts w:hint="eastAsia" w:ascii="方正小标宋简体" w:hAnsi="方正小标宋简体" w:eastAsia="方正小标宋简体" w:cs="方正小标宋简体"/>
          <w:sz w:val="44"/>
        </w:rPr>
        <w:t>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广州百利新私募证券投资基金有限公司：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lang w:val="en-US" w:eastAsia="zh-CN"/>
        </w:rPr>
        <w:t>经查，你公司在开展私募投资基金管理业务活动期间，存在以下违规问题：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你公司个别产品的投资运作中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color w:val="000000"/>
          <w:kern w:val="2"/>
          <w:sz w:val="32"/>
          <w:szCs w:val="32"/>
          <w:lang w:val="en-US" w:eastAsia="zh-CN" w:bidi="ar-SA"/>
        </w:rPr>
        <w:t>未履行勤勉尽责义务，未实际履行投资管理职责</w:t>
      </w:r>
      <w:r>
        <w:rPr>
          <w:rFonts w:hint="eastAsia" w:ascii="仿宋_GB2312" w:hAnsi="宋体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b/>
          <w:bCs/>
          <w:color w:val="000000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你公司个别产品投资运作中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未按合同约定向投资者履行信息披露义务；</w:t>
      </w:r>
      <w:r>
        <w:rPr>
          <w:rFonts w:hint="eastAsia" w:ascii="仿宋_GB2312" w:hAnsi="宋体" w:eastAsia="仿宋_GB2312" w:cs="仿宋_GB2312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三是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未妥善保存私募基金投资决策等方面的资料。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上述行为违反了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highlight w:val="none"/>
          <w:lang w:eastAsia="zh-CN"/>
        </w:rPr>
        <w:t>《私募投资基金监督管理暂行办法》（证监会令第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highlight w:val="none"/>
          <w:lang w:val="en-US" w:eastAsia="zh-CN"/>
        </w:rPr>
        <w:t>105号，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highlight w:val="none"/>
          <w:lang w:eastAsia="zh-CN"/>
        </w:rPr>
        <w:t>以</w:t>
      </w:r>
      <w:r>
        <w:rPr>
          <w:rFonts w:hint="eastAsia" w:ascii="仿宋_GB2312" w:hAnsi="宋体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下简称《私募办法》）第四条第一款、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bidi="ar"/>
        </w:rPr>
        <w:t>第二十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zh-CN" w:bidi="ar"/>
        </w:rPr>
        <w:t>四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bidi="ar"/>
        </w:rPr>
        <w:t>条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zh-CN" w:bidi="ar"/>
        </w:rPr>
        <w:t>、第二十六条的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宋体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highlight w:val="none"/>
          <w:lang w:val="en-US" w:eastAsia="zh-CN"/>
        </w:rPr>
        <w:t>根据《私募办法》第三十三条的规定，我局决定对你公司采取责令改正的行政监管措施。你公司应高度重视，采取切实有效的措施，对存在的问题进行整改，对相关责任人员进行问责，并在收到本决定书之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日起30日内向我局提交书面整改报告。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="0" w:afterLines="0" w:line="360" w:lineRule="auto"/>
        <w:ind w:firstLine="0"/>
        <w:jc w:val="center"/>
        <w:outlineLvl w:val="9"/>
        <w:rPr>
          <w:rFonts w:hint="eastAsia" w:ascii="仿宋_GB2312" w:hAnsi="Times New Roman" w:eastAsia="仿宋_GB2312"/>
          <w:spacing w:val="8"/>
          <w:sz w:val="2"/>
          <w:szCs w:val="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21"/>
          <w:szCs w:val="18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抄送：证监会市场二司、法治司；中国证券投资基金业协会。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6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24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00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F1A8A"/>
    <w:rsid w:val="27B9AE87"/>
    <w:rsid w:val="3ACBE7E9"/>
    <w:rsid w:val="4D278BF5"/>
    <w:rsid w:val="7ADF1A8A"/>
    <w:rsid w:val="7FFFDEBE"/>
    <w:rsid w:val="BFBF3F06"/>
    <w:rsid w:val="EDD78E74"/>
    <w:rsid w:val="F5974113"/>
    <w:rsid w:val="FFFCC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2025-06-15T09:19:00Z</dcterms:created>
  <dc:creator>李君达</dc:creator>
  <cp:lastModifiedBy>李君达</cp:lastModifiedBy>
  <dcterms:modified xsi:type="dcterms:W3CDTF">2025-07-07T08:39:41Z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A287572F788D49F34D176B68A7203B29</vt:lpwstr>
  </property>
</Properties>
</file>